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8 (Guarantee)</w:t>
      </w:r>
    </w:p>
    <w:p w:rsidR="00000000" w:rsidDel="00000000" w:rsidP="00000000" w:rsidRDefault="00000000" w:rsidRPr="00000000" w14:paraId="00000002">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numPr>
          <w:ilvl w:val="1"/>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Guarantor"</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acceptable to CCS to give a Framework Guarantee; </w:t>
            </w:r>
          </w:p>
        </w:tc>
      </w:tr>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Guarantee"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CCS and all Buyers in the form set out in the Annex to this Schedule.</w:t>
            </w:r>
          </w:p>
        </w:tc>
      </w:tr>
    </w:tbl>
    <w:p w:rsidR="00000000" w:rsidDel="00000000" w:rsidP="00000000" w:rsidRDefault="00000000" w:rsidRPr="00000000" w14:paraId="0000000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Framework Guarantee</w:t>
      </w:r>
    </w:p>
    <w:p w:rsidR="00000000" w:rsidDel="00000000" w:rsidP="00000000" w:rsidRDefault="00000000" w:rsidRPr="00000000" w14:paraId="00000009">
      <w:pPr>
        <w:pStyle w:val="Heading2"/>
        <w:keepNext w:val="1"/>
        <w:numPr>
          <w:ilvl w:val="1"/>
          <w:numId w:val="2"/>
        </w:numPr>
        <w:ind w:left="720"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Where CCS has notified the Supplier that the award of the Framework Contract is conditional upon receipt of a valid Framework Guarantee, then on or prior to the execution of the Framework Contract, as a condition for the award of the Framework Contract, the Supplier must have delivered to CCS:</w:t>
      </w:r>
    </w:p>
    <w:p w:rsidR="00000000" w:rsidDel="00000000" w:rsidP="00000000" w:rsidRDefault="00000000" w:rsidRPr="00000000" w14:paraId="0000000A">
      <w:pPr>
        <w:pStyle w:val="Heading3"/>
        <w:numPr>
          <w:ilvl w:val="2"/>
          <w:numId w:val="2"/>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Framework Guarantee from a Framework Guarantor; and</w:t>
      </w:r>
    </w:p>
    <w:p w:rsidR="00000000" w:rsidDel="00000000" w:rsidP="00000000" w:rsidRDefault="00000000" w:rsidRPr="00000000" w14:paraId="0000000B">
      <w:pPr>
        <w:pStyle w:val="Heading3"/>
        <w:numPr>
          <w:ilvl w:val="2"/>
          <w:numId w:val="2"/>
        </w:numPr>
        <w:ind w:left="1800" w:hanging="108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Framework Guarantor approving the execution of the Framework Guarantee.</w:t>
      </w:r>
    </w:p>
    <w:p w:rsidR="00000000" w:rsidDel="00000000" w:rsidP="00000000" w:rsidRDefault="00000000" w:rsidRPr="00000000" w14:paraId="0000000C">
      <w:pPr>
        <w:pStyle w:val="Heading2"/>
        <w:keepNext w:val="1"/>
        <w:numPr>
          <w:ilvl w:val="1"/>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the documents as required by Paragraphs ‎2.1.1 and ‎2.1.2 above within 30 days of request then CCS shall be entitled to terminate this Framework Contract without liability and the Buyer shall be entitled to terminate the Call-Off Contract without liability.</w:t>
      </w:r>
    </w:p>
    <w:p w:rsidR="00000000" w:rsidDel="00000000" w:rsidP="00000000" w:rsidRDefault="00000000" w:rsidRPr="00000000" w14:paraId="0000000D">
      <w:pPr>
        <w:pStyle w:val="Heading2"/>
        <w:keepNext w:val="1"/>
        <w:numPr>
          <w:ilvl w:val="1"/>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procured a Framework Guarantee from the Supplier pursuant to Paragraph ‎2.1 CCS may terminate this Framework Contract by issuing a Termination Notice to the Supplier where:</w:t>
      </w:r>
    </w:p>
    <w:p w:rsidR="00000000" w:rsidDel="00000000" w:rsidP="00000000" w:rsidRDefault="00000000" w:rsidRPr="00000000" w14:paraId="0000000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Guarantor withdraws the Framework Guarantee for any reason whatsoever; </w:t>
      </w:r>
    </w:p>
    <w:p w:rsidR="00000000" w:rsidDel="00000000" w:rsidP="00000000" w:rsidRDefault="00000000" w:rsidRPr="00000000" w14:paraId="0000000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Guarantor is in breach or anticipatory breach of the Framework Guarantee; </w:t>
      </w:r>
    </w:p>
    <w:p w:rsidR="00000000" w:rsidDel="00000000" w:rsidP="00000000" w:rsidRDefault="00000000" w:rsidRPr="00000000" w14:paraId="0000001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Framework Guarantor;   </w:t>
      </w:r>
    </w:p>
    <w:p w:rsidR="00000000" w:rsidDel="00000000" w:rsidP="00000000" w:rsidRDefault="00000000" w:rsidRPr="00000000" w14:paraId="0000001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Guarantee becomes invalid or unenforceable for any reason whatsoever; or</w:t>
      </w:r>
    </w:p>
    <w:p w:rsidR="00000000" w:rsidDel="00000000" w:rsidP="00000000" w:rsidRDefault="00000000" w:rsidRPr="00000000" w14:paraId="0000001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CCS;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in each case the Framework Guarantee (as applicable) is not replaced by an alternative guarantee agreement acceptable to CCS.</w:t>
      </w:r>
    </w:p>
    <w:p w:rsidR="00000000" w:rsidDel="00000000" w:rsidP="00000000" w:rsidRDefault="00000000" w:rsidRPr="00000000" w14:paraId="00000014">
      <w:pPr>
        <w:pStyle w:val="Heading2"/>
        <w:numPr>
          <w:ilvl w:val="1"/>
          <w:numId w:val="2"/>
        </w:numPr>
        <w:ind w:left="720"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Notwithstanding Clause 19 (Other people's rights in a contract), this Schedule (Guarantee) is intended to confer benefits on Buyers and is intended to be enforceable by Buyers by virtue of the CRTPA.</w:t>
      </w:r>
    </w:p>
    <w:p w:rsidR="00000000" w:rsidDel="00000000" w:rsidP="00000000" w:rsidRDefault="00000000" w:rsidRPr="00000000" w14:paraId="00000015">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 Form of Guarantee</w:t>
      </w:r>
    </w:p>
    <w:p w:rsidR="00000000" w:rsidDel="00000000" w:rsidP="00000000" w:rsidRDefault="00000000" w:rsidRPr="00000000" w14:paraId="00000016">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17">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hanging="1134"/>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Guarantor]</w:t>
      </w:r>
      <w:r w:rsidDel="00000000" w:rsidR="00000000" w:rsidRPr="00000000">
        <w:rPr>
          <w:rtl w:val="0"/>
        </w:rPr>
      </w:r>
    </w:p>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and -</w:t>
      </w:r>
    </w:p>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Beneficiary</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1E">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20">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21">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name of the Guarantor] [a company incorporated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company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registered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 of the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Guarantor's registered office here] [OR] [a company incorporated under the laws of [insert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place of registration],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office details]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3">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2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Parties that this document be executed and take effect as a deed.</w:t>
      </w:r>
    </w:p>
    <w:p w:rsidR="00000000" w:rsidDel="00000000" w:rsidP="00000000" w:rsidRDefault="00000000" w:rsidRPr="00000000" w14:paraId="0000002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27">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29">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2A">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tbl>
      <w:tblPr>
        <w:tblStyle w:val="Table2"/>
        <w:tblW w:w="8778.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shd w:fill="auto" w:val="clear"/>
          </w:tcPr>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Framework Contract;</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w:t>
            </w:r>
          </w:p>
        </w:tc>
        <w:tc>
          <w:tcPr>
            <w:shd w:fill="auto" w:val="clear"/>
          </w:tcPr>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CCS and all Buyers under all Call-Off Contracts and "Beneficiaries" shall be construed accordingly;</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shd w:fill="auto" w:val="clear"/>
          </w:tcPr>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Framework Contract;</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shd w:fill="auto" w:val="clear"/>
          </w:tcPr>
          <w:p w:rsidR="00000000" w:rsidDel="00000000" w:rsidP="00000000" w:rsidRDefault="00000000" w:rsidRPr="00000000" w14:paraId="0000003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Framework Contract with Framework Reference R</w:t>
            </w:r>
            <w:r w:rsidDel="00000000" w:rsidR="00000000" w:rsidRPr="00000000">
              <w:rPr>
                <w:rFonts w:ascii="Arial" w:cs="Arial" w:eastAsia="Arial" w:hAnsi="Arial"/>
                <w:sz w:val="24"/>
                <w:szCs w:val="24"/>
                <w:rtl w:val="0"/>
              </w:rPr>
              <w:t xml:space="preserve">M6164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Services dated on or about the date hereof made between  CCS and the Supplier;</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Agreement(s)"</w:t>
            </w:r>
          </w:p>
        </w:tc>
        <w:tc>
          <w:tcPr>
            <w:shd w:fill="auto" w:val="clear"/>
          </w:tcPr>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Framework Contract and all Call-Off Contracts made between the Beneficiary and the Supplier from time to time;</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Obligations"</w:t>
            </w:r>
          </w:p>
        </w:tc>
        <w:tc>
          <w:tcPr>
            <w:shd w:fill="auto" w:val="clear"/>
          </w:tcPr>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shd w:fill="auto" w:val="clear"/>
          </w:tcPr>
          <w:p w:rsidR="00000000" w:rsidDel="00000000" w:rsidP="00000000" w:rsidRDefault="00000000" w:rsidRPr="00000000" w14:paraId="0000003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Framework Contract;</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shd w:fill="auto" w:val="clear"/>
          </w:tcPr>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name, address and registration number of the Supplier as each appears in the Framework Award Form];</w:t>
            </w:r>
          </w:p>
        </w:tc>
      </w:tr>
    </w:tbl>
    <w:p w:rsidR="00000000" w:rsidDel="00000000" w:rsidP="00000000" w:rsidRDefault="00000000" w:rsidRPr="00000000" w14:paraId="0000003B">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3C">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3D">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3E">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3F">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40">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1">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42">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43">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4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45">
      <w:pPr>
        <w:pStyle w:val="Heading2"/>
        <w:numPr>
          <w:ilvl w:val="1"/>
          <w:numId w:val="3"/>
        </w:numPr>
        <w:ind w:left="720"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46">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47">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4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4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4A">
      <w:pPr>
        <w:pStyle w:val="Heading2"/>
        <w:numPr>
          <w:ilvl w:val="1"/>
          <w:numId w:val="3"/>
        </w:numPr>
        <w:ind w:left="720" w:hanging="72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‎2.4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4B">
      <w:pPr>
        <w:pStyle w:val="Heading1"/>
        <w:numPr>
          <w:ilvl w:val="0"/>
          <w:numId w:val="3"/>
        </w:numPr>
        <w:ind w:left="720"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Guaranteed Agreement is terminated</w:t>
      </w:r>
      <w:bookmarkStart w:colFirst="0" w:colLast="0" w:name="bookmark=id.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4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4E">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of the Guarantor in England and Wales]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Facsimile Number]</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53">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5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5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5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57">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58">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59">
      <w:pPr>
        <w:pStyle w:val="Heading1"/>
        <w:numPr>
          <w:ilvl w:val="0"/>
          <w:numId w:val="3"/>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5A">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5B">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5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5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5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5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0">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1">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62">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63">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64">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65">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6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2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6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69">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6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6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6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6E">
      <w:pPr>
        <w:pStyle w:val="Heading1"/>
        <w:numPr>
          <w:ilvl w:val="0"/>
          <w:numId w:val="3"/>
        </w:numPr>
        <w:ind w:left="720" w:hanging="72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6F">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7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7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7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7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75">
      <w:pPr>
        <w:pStyle w:val="Heading2"/>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7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77">
      <w:pPr>
        <w:pStyle w:val="Heading2"/>
        <w:keepNext w:val="1"/>
        <w:numPr>
          <w:ilvl w:val="1"/>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7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7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7A">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7B">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7C">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7D">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7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81">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82">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83">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8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8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87">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88">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8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8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8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8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90">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1">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92">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93">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72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95">
      <w:pPr>
        <w:pStyle w:val="Heading2"/>
        <w:numPr>
          <w:ilvl w:val="1"/>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9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Director/Secretary</w:t>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A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spacing w:after="0" w:lineRule="auto"/>
      <w:rPr>
        <w:sz w:val="20"/>
        <w:szCs w:val="20"/>
      </w:rPr>
    </w:pPr>
    <w:r w:rsidDel="00000000" w:rsidR="00000000" w:rsidRPr="00000000">
      <w:rPr>
        <w:rFonts w:ascii="Arial" w:cs="Arial" w:eastAsia="Arial" w:hAnsi="Arial"/>
        <w:sz w:val="20"/>
        <w:szCs w:val="20"/>
        <w:rtl w:val="0"/>
      </w:rPr>
      <w:t xml:space="preserve">Model Version: v 3.2</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A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170" w:hanging="170"/>
    </w:pPr>
    <w:rPr>
      <w:b w:val="1"/>
    </w:rPr>
  </w:style>
  <w:style w:type="paragraph" w:styleId="Heading2">
    <w:name w:val="heading 2"/>
    <w:basedOn w:val="Normal"/>
    <w:next w:val="Normal"/>
    <w:pPr>
      <w:spacing w:after="120" w:before="120" w:lineRule="auto"/>
      <w:ind w:left="720" w:hanging="360"/>
    </w:pPr>
    <w:rPr/>
  </w:style>
  <w:style w:type="paragraph" w:styleId="Heading3">
    <w:name w:val="heading 3"/>
    <w:basedOn w:val="Normal"/>
    <w:next w:val="Normal"/>
    <w:pPr>
      <w:spacing w:after="120" w:before="120" w:lineRule="auto"/>
      <w:ind w:left="1080" w:hanging="360"/>
    </w:pPr>
    <w:rPr/>
  </w:style>
  <w:style w:type="paragraph" w:styleId="Heading4">
    <w:name w:val="heading 4"/>
    <w:basedOn w:val="Normal"/>
    <w:next w:val="Normal"/>
    <w:pPr>
      <w:spacing w:after="120" w:before="120" w:lineRule="auto"/>
      <w:ind w:left="1440" w:hanging="360"/>
    </w:pPr>
    <w:rPr/>
  </w:style>
  <w:style w:type="paragraph" w:styleId="Heading5">
    <w:name w:val="heading 5"/>
    <w:basedOn w:val="Normal"/>
    <w:next w:val="Normal"/>
    <w:pPr>
      <w:keepNext w:val="1"/>
      <w:keepLines w:val="1"/>
      <w:spacing w:after="0" w:before="200" w:lineRule="auto"/>
      <w:ind w:left="1800" w:hanging="36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2160" w:hanging="36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720" w:hanging="720"/>
    </w:pPr>
    <w:rPr>
      <w:b w:val="1"/>
    </w:rPr>
  </w:style>
  <w:style w:type="paragraph" w:styleId="Heading2">
    <w:name w:val="heading 2"/>
    <w:basedOn w:val="Normal"/>
    <w:next w:val="Normal"/>
    <w:pPr>
      <w:spacing w:after="120" w:before="120" w:lineRule="auto"/>
      <w:ind w:left="720" w:hanging="720"/>
    </w:pPr>
    <w:rPr/>
  </w:style>
  <w:style w:type="paragraph" w:styleId="Heading3">
    <w:name w:val="heading 3"/>
    <w:basedOn w:val="Normal"/>
    <w:next w:val="Normal"/>
    <w:pPr>
      <w:spacing w:after="120" w:before="120" w:lineRule="auto"/>
      <w:ind w:left="1800" w:hanging="1080"/>
    </w:pPr>
    <w:rPr/>
  </w:style>
  <w:style w:type="paragraph" w:styleId="Heading4">
    <w:name w:val="heading 4"/>
    <w:basedOn w:val="Normal"/>
    <w:next w:val="Normal"/>
    <w:pPr>
      <w:spacing w:after="120" w:before="120" w:lineRule="auto"/>
      <w:ind w:left="864" w:hanging="864"/>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spacing w:after="120" w:before="120"/>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rsid w:val="00DE53D7"/>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faKJODeqLgIv9YjDAx8ZQrTDEg==">AMUW2mXfdUQQBkJMF9EKuD47c+33aSFAZPWGM1qAZj01K7RvDxnKHcfQayZvEFoksnBbjfDn2v3xBfXJyoUnB/r8eR9MvrssMw/ko/dUZL8PMPWPhekT5ZonOD36aUWAwtd5MQ/yEUybyLHI/mPK184H8wfVTcPldDPCvEU1a6WqKJISfWH5u1Lh74dQqhKuGM2U8vO6s0xptZIXvx1M7wjiOSfb3Tand0dUMFOm2SOUlYTRRXVJ7rzpVli1BMx/WLrYKsE3lI3R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